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40" w:rsidRDefault="00166B40">
      <w:r>
        <w:t>Digestive System</w:t>
      </w:r>
    </w:p>
    <w:p w:rsidR="00166B40" w:rsidRDefault="00166B40">
      <w:r>
        <w:t>Principal Word Parts</w:t>
      </w:r>
    </w:p>
    <w:p w:rsidR="00166B40" w:rsidRDefault="00166B40"/>
    <w:tbl>
      <w:tblPr>
        <w:tblStyle w:val="LightShading"/>
        <w:tblW w:w="0" w:type="auto"/>
        <w:tblLook w:val="04A0"/>
      </w:tblPr>
      <w:tblGrid>
        <w:gridCol w:w="2650"/>
        <w:gridCol w:w="2606"/>
      </w:tblGrid>
      <w:tr w:rsidR="0067282A" w:rsidTr="00166B40">
        <w:trPr>
          <w:cnfStyle w:val="100000000000"/>
        </w:trPr>
        <w:tc>
          <w:tcPr>
            <w:cnfStyle w:val="001000000000"/>
            <w:tcW w:w="5256" w:type="dxa"/>
            <w:gridSpan w:val="2"/>
          </w:tcPr>
          <w:p w:rsidR="0067282A" w:rsidRDefault="0067282A">
            <w:pPr>
              <w:ind w:firstLine="0"/>
            </w:pPr>
            <w:r>
              <w:t>Combining Form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r>
              <w:t>Amyl(o)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Starch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r>
              <w:t>An(o)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Anus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r>
              <w:t xml:space="preserve">Append(o), </w:t>
            </w:r>
            <w:proofErr w:type="spellStart"/>
            <w:r>
              <w:t>appendic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Appendix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proofErr w:type="spellStart"/>
            <w:r>
              <w:t>Bil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Bile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proofErr w:type="spellStart"/>
            <w:r>
              <w:t>Cec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proofErr w:type="spellStart"/>
            <w:r>
              <w:t>Cecum</w:t>
            </w:r>
            <w:proofErr w:type="spellEnd"/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proofErr w:type="spellStart"/>
            <w:r>
              <w:t>Cheil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Lip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proofErr w:type="spellStart"/>
            <w:r>
              <w:t>Chol</w:t>
            </w:r>
            <w:proofErr w:type="spellEnd"/>
            <w:r>
              <w:t>(e)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Bile or gall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proofErr w:type="spellStart"/>
            <w:r>
              <w:t>Cholecyst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Gallbladder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proofErr w:type="spellStart"/>
            <w:r>
              <w:t>Choledoch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Common bile duct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r>
              <w:t>Col(o)</w:t>
            </w:r>
            <w:r w:rsidR="00D96260">
              <w:t>, colon(o)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Colon; large intestine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r>
              <w:t>Cyst(o)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Bladder or sac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>
            <w:pPr>
              <w:ind w:firstLine="0"/>
            </w:pPr>
            <w:r>
              <w:t>Dent(</w:t>
            </w:r>
            <w:proofErr w:type="spellStart"/>
            <w:r>
              <w:t>i</w:t>
            </w:r>
            <w:proofErr w:type="spellEnd"/>
            <w:r>
              <w:t xml:space="preserve">), Dent(o), </w:t>
            </w:r>
            <w:proofErr w:type="spellStart"/>
            <w:r>
              <w:t>Odont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Teeth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r>
              <w:t>Dips(o)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Thirst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Diverticul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proofErr w:type="spellStart"/>
            <w:r>
              <w:t>Diverticula</w:t>
            </w:r>
            <w:proofErr w:type="spellEnd"/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Duoden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Duodenum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r>
              <w:t>Enter(o)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Intestines, small intestine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Esophag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Esophagus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Fruct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Fruit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r>
              <w:t>Fung(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Fungus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Gastr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Stomach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Gingiv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Gums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r>
              <w:t xml:space="preserve">Gloss(o), </w:t>
            </w:r>
            <w:proofErr w:type="spellStart"/>
            <w:r>
              <w:t>lingu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Tongue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Glyc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Sugar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Hepat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Liver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r>
              <w:t>Ile(o)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Ileum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I</w:t>
            </w:r>
            <w:r w:rsidR="00D96260">
              <w:t>ntestin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Intestines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Jejun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Jejunum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Lact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Milk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r>
              <w:t>Lip(o)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Fats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Mandibul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Mandible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Maxill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Maxilla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Myc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Fungus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r>
              <w:t xml:space="preserve">Or(o), </w:t>
            </w:r>
            <w:proofErr w:type="spellStart"/>
            <w:r>
              <w:t>stomat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Mouth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Pancreat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Pancreas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Pex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Surgical fixation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Pharyng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Pharynx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Proct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Anus, rectum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Prote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Protein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Py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Pus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Pylor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Pylorus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Rect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Rectum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Sial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000000"/>
            </w:pPr>
            <w:r>
              <w:t>Saliva, salivary glands</w:t>
            </w:r>
          </w:p>
        </w:tc>
      </w:tr>
      <w:tr w:rsidR="0067282A" w:rsidTr="00166B40">
        <w:trPr>
          <w:cnfStyle w:val="000000100000"/>
        </w:trPr>
        <w:tc>
          <w:tcPr>
            <w:cnfStyle w:val="001000000000"/>
            <w:tcW w:w="2650" w:type="dxa"/>
          </w:tcPr>
          <w:p w:rsidR="0067282A" w:rsidRDefault="0067282A" w:rsidP="0067282A">
            <w:pPr>
              <w:ind w:firstLine="0"/>
            </w:pPr>
            <w:proofErr w:type="spellStart"/>
            <w:r>
              <w:t>Sialaden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67282A" w:rsidRDefault="0067282A">
            <w:pPr>
              <w:ind w:firstLine="0"/>
              <w:cnfStyle w:val="000000100000"/>
            </w:pPr>
            <w:r>
              <w:t>Salivary gland</w:t>
            </w:r>
          </w:p>
        </w:tc>
      </w:tr>
      <w:tr w:rsidR="0067282A" w:rsidTr="00166B40">
        <w:tc>
          <w:tcPr>
            <w:cnfStyle w:val="001000000000"/>
            <w:tcW w:w="2650" w:type="dxa"/>
          </w:tcPr>
          <w:p w:rsidR="0067282A" w:rsidRDefault="00D96260" w:rsidP="0067282A">
            <w:pPr>
              <w:ind w:firstLine="0"/>
            </w:pPr>
            <w:r>
              <w:t>Sigmoid(o)</w:t>
            </w:r>
          </w:p>
        </w:tc>
        <w:tc>
          <w:tcPr>
            <w:tcW w:w="2606" w:type="dxa"/>
          </w:tcPr>
          <w:p w:rsidR="0067282A" w:rsidRDefault="00D96260">
            <w:pPr>
              <w:ind w:firstLine="0"/>
              <w:cnfStyle w:val="000000000000"/>
            </w:pPr>
            <w:r>
              <w:t>Sigmoid gland</w:t>
            </w:r>
          </w:p>
        </w:tc>
      </w:tr>
      <w:tr w:rsidR="00D96260" w:rsidTr="00166B40">
        <w:trPr>
          <w:cnfStyle w:val="000000100000"/>
        </w:trPr>
        <w:tc>
          <w:tcPr>
            <w:cnfStyle w:val="001000000000"/>
            <w:tcW w:w="2650" w:type="dxa"/>
          </w:tcPr>
          <w:p w:rsidR="00D96260" w:rsidRDefault="00D96260" w:rsidP="0067282A">
            <w:pPr>
              <w:ind w:firstLine="0"/>
            </w:pPr>
            <w:r>
              <w:t>Top(o)</w:t>
            </w:r>
          </w:p>
        </w:tc>
        <w:tc>
          <w:tcPr>
            <w:tcW w:w="2606" w:type="dxa"/>
          </w:tcPr>
          <w:p w:rsidR="00D96260" w:rsidRDefault="00D96260">
            <w:pPr>
              <w:ind w:firstLine="0"/>
              <w:cnfStyle w:val="000000100000"/>
            </w:pPr>
            <w:r>
              <w:t>Place or position</w:t>
            </w:r>
          </w:p>
        </w:tc>
      </w:tr>
      <w:tr w:rsidR="00D96260" w:rsidTr="00166B40">
        <w:tc>
          <w:tcPr>
            <w:cnfStyle w:val="001000000000"/>
            <w:tcW w:w="2650" w:type="dxa"/>
          </w:tcPr>
          <w:p w:rsidR="00D96260" w:rsidRDefault="00D96260" w:rsidP="0067282A">
            <w:pPr>
              <w:ind w:firstLine="0"/>
            </w:pPr>
            <w:proofErr w:type="spellStart"/>
            <w:r>
              <w:t>Vag</w:t>
            </w:r>
            <w:proofErr w:type="spellEnd"/>
            <w:r>
              <w:t>(o)</w:t>
            </w:r>
          </w:p>
        </w:tc>
        <w:tc>
          <w:tcPr>
            <w:tcW w:w="2606" w:type="dxa"/>
          </w:tcPr>
          <w:p w:rsidR="00D96260" w:rsidRDefault="00D96260">
            <w:pPr>
              <w:ind w:firstLine="0"/>
              <w:cnfStyle w:val="000000000000"/>
            </w:pPr>
            <w:proofErr w:type="spellStart"/>
            <w:r>
              <w:t>Vagus</w:t>
            </w:r>
            <w:proofErr w:type="spellEnd"/>
            <w:r>
              <w:t xml:space="preserve"> nerve</w:t>
            </w:r>
          </w:p>
        </w:tc>
      </w:tr>
      <w:tr w:rsidR="00D96260" w:rsidTr="00166B40">
        <w:trPr>
          <w:cnfStyle w:val="000000100000"/>
        </w:trPr>
        <w:tc>
          <w:tcPr>
            <w:cnfStyle w:val="001000000000"/>
            <w:tcW w:w="2650" w:type="dxa"/>
          </w:tcPr>
          <w:p w:rsidR="00D96260" w:rsidRDefault="00D96260" w:rsidP="0067282A">
            <w:pPr>
              <w:ind w:firstLine="0"/>
            </w:pPr>
            <w:proofErr w:type="spellStart"/>
            <w:r>
              <w:t>Vir</w:t>
            </w:r>
            <w:proofErr w:type="spellEnd"/>
            <w:r>
              <w:t>(o), virus(o)</w:t>
            </w:r>
          </w:p>
        </w:tc>
        <w:tc>
          <w:tcPr>
            <w:tcW w:w="2606" w:type="dxa"/>
          </w:tcPr>
          <w:p w:rsidR="00D96260" w:rsidRDefault="00D96260">
            <w:pPr>
              <w:ind w:firstLine="0"/>
              <w:cnfStyle w:val="000000100000"/>
            </w:pPr>
            <w:r>
              <w:t>virus</w:t>
            </w:r>
          </w:p>
        </w:tc>
      </w:tr>
    </w:tbl>
    <w:p w:rsidR="00B83DA4" w:rsidRDefault="00B83DA4"/>
    <w:p w:rsidR="004C0A1D" w:rsidRDefault="004C0A1D"/>
    <w:p w:rsidR="004C0A1D" w:rsidRDefault="004C0A1D"/>
    <w:p w:rsidR="004C0A1D" w:rsidRDefault="004C0A1D"/>
    <w:p w:rsidR="00166B40" w:rsidRDefault="00166B40"/>
    <w:p w:rsidR="00166B40" w:rsidRDefault="00166B40"/>
    <w:p w:rsidR="004C0A1D" w:rsidRDefault="004C0A1D"/>
    <w:p w:rsidR="004C0A1D" w:rsidRDefault="004C0A1D"/>
    <w:tbl>
      <w:tblPr>
        <w:tblStyle w:val="LightShading"/>
        <w:tblW w:w="0" w:type="auto"/>
        <w:tblLook w:val="04A0"/>
      </w:tblPr>
      <w:tblGrid>
        <w:gridCol w:w="1314"/>
        <w:gridCol w:w="2659"/>
      </w:tblGrid>
      <w:tr w:rsidR="00D96260" w:rsidTr="00D96260">
        <w:trPr>
          <w:cnfStyle w:val="100000000000"/>
        </w:trPr>
        <w:tc>
          <w:tcPr>
            <w:cnfStyle w:val="001000000000"/>
            <w:tcW w:w="3973" w:type="dxa"/>
            <w:gridSpan w:val="2"/>
          </w:tcPr>
          <w:p w:rsidR="00D96260" w:rsidRDefault="00D96260">
            <w:pPr>
              <w:ind w:firstLine="0"/>
            </w:pPr>
            <w:r>
              <w:t>Prefixes</w:t>
            </w:r>
          </w:p>
        </w:tc>
      </w:tr>
      <w:tr w:rsidR="00D96260" w:rsidTr="00D96260">
        <w:trPr>
          <w:cnfStyle w:val="000000100000"/>
        </w:trPr>
        <w:tc>
          <w:tcPr>
            <w:cnfStyle w:val="001000000000"/>
            <w:tcW w:w="1314" w:type="dxa"/>
          </w:tcPr>
          <w:p w:rsidR="00D96260" w:rsidRDefault="00D96260">
            <w:pPr>
              <w:ind w:firstLine="0"/>
            </w:pPr>
            <w:proofErr w:type="spellStart"/>
            <w:r>
              <w:t>Eu</w:t>
            </w:r>
            <w:proofErr w:type="spellEnd"/>
            <w:r>
              <w:t>-</w:t>
            </w:r>
          </w:p>
        </w:tc>
        <w:tc>
          <w:tcPr>
            <w:tcW w:w="2659" w:type="dxa"/>
          </w:tcPr>
          <w:p w:rsidR="00D96260" w:rsidRDefault="00D96260">
            <w:pPr>
              <w:ind w:firstLine="0"/>
              <w:cnfStyle w:val="000000100000"/>
            </w:pPr>
            <w:r>
              <w:t>Normal, well, or good</w:t>
            </w:r>
          </w:p>
        </w:tc>
      </w:tr>
      <w:tr w:rsidR="00D96260" w:rsidTr="00D96260">
        <w:tc>
          <w:tcPr>
            <w:cnfStyle w:val="001000000000"/>
            <w:tcW w:w="1314" w:type="dxa"/>
          </w:tcPr>
          <w:p w:rsidR="00D96260" w:rsidRDefault="00D96260">
            <w:pPr>
              <w:ind w:firstLine="0"/>
            </w:pPr>
            <w:proofErr w:type="spellStart"/>
            <w:r>
              <w:t>Exo</w:t>
            </w:r>
            <w:proofErr w:type="spellEnd"/>
            <w:r>
              <w:t>-</w:t>
            </w:r>
          </w:p>
        </w:tc>
        <w:tc>
          <w:tcPr>
            <w:tcW w:w="2659" w:type="dxa"/>
          </w:tcPr>
          <w:p w:rsidR="00D96260" w:rsidRDefault="00D96260">
            <w:pPr>
              <w:ind w:firstLine="0"/>
              <w:cnfStyle w:val="000000000000"/>
            </w:pPr>
            <w:r>
              <w:t>Outside or outward</w:t>
            </w:r>
          </w:p>
        </w:tc>
      </w:tr>
      <w:tr w:rsidR="00D96260" w:rsidTr="00D96260">
        <w:trPr>
          <w:cnfStyle w:val="000000100000"/>
        </w:trPr>
        <w:tc>
          <w:tcPr>
            <w:cnfStyle w:val="001000000000"/>
            <w:tcW w:w="1314" w:type="dxa"/>
          </w:tcPr>
          <w:p w:rsidR="00D96260" w:rsidRDefault="00D96260">
            <w:pPr>
              <w:ind w:firstLine="0"/>
            </w:pPr>
            <w:r>
              <w:t>Mal-</w:t>
            </w:r>
          </w:p>
        </w:tc>
        <w:tc>
          <w:tcPr>
            <w:tcW w:w="2659" w:type="dxa"/>
          </w:tcPr>
          <w:p w:rsidR="00D96260" w:rsidRDefault="00D96260">
            <w:pPr>
              <w:ind w:firstLine="0"/>
              <w:cnfStyle w:val="000000100000"/>
            </w:pPr>
            <w:r>
              <w:t>Bad</w:t>
            </w:r>
          </w:p>
        </w:tc>
      </w:tr>
      <w:tr w:rsidR="00D96260" w:rsidTr="00D96260">
        <w:tc>
          <w:tcPr>
            <w:cnfStyle w:val="001000000000"/>
            <w:tcW w:w="1314" w:type="dxa"/>
          </w:tcPr>
          <w:p w:rsidR="00D96260" w:rsidRDefault="00D96260" w:rsidP="00D96260">
            <w:pPr>
              <w:ind w:firstLine="0"/>
            </w:pPr>
            <w:r>
              <w:t xml:space="preserve">Par-, </w:t>
            </w:r>
            <w:proofErr w:type="spellStart"/>
            <w:r>
              <w:t>para</w:t>
            </w:r>
            <w:proofErr w:type="spellEnd"/>
            <w:r>
              <w:t xml:space="preserve">- </w:t>
            </w:r>
          </w:p>
        </w:tc>
        <w:tc>
          <w:tcPr>
            <w:tcW w:w="2659" w:type="dxa"/>
          </w:tcPr>
          <w:p w:rsidR="00D96260" w:rsidRDefault="00D96260">
            <w:pPr>
              <w:ind w:firstLine="0"/>
              <w:cnfStyle w:val="000000000000"/>
            </w:pPr>
            <w:r>
              <w:t>Near, beside, or abnormal</w:t>
            </w:r>
          </w:p>
        </w:tc>
      </w:tr>
      <w:tr w:rsidR="00D96260" w:rsidTr="00D96260">
        <w:trPr>
          <w:cnfStyle w:val="000000100000"/>
        </w:trPr>
        <w:tc>
          <w:tcPr>
            <w:cnfStyle w:val="001000000000"/>
            <w:tcW w:w="1314" w:type="dxa"/>
          </w:tcPr>
          <w:p w:rsidR="00D96260" w:rsidRDefault="00D96260">
            <w:pPr>
              <w:ind w:firstLine="0"/>
            </w:pPr>
            <w:r>
              <w:t>Sub-</w:t>
            </w:r>
          </w:p>
        </w:tc>
        <w:tc>
          <w:tcPr>
            <w:tcW w:w="2659" w:type="dxa"/>
          </w:tcPr>
          <w:p w:rsidR="00D96260" w:rsidRDefault="00D96260">
            <w:pPr>
              <w:ind w:firstLine="0"/>
              <w:cnfStyle w:val="000000100000"/>
            </w:pPr>
            <w:r>
              <w:t>Below or under</w:t>
            </w:r>
          </w:p>
        </w:tc>
      </w:tr>
    </w:tbl>
    <w:p w:rsidR="00D96260" w:rsidRDefault="00D96260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4C0A1D" w:rsidRDefault="004C0A1D"/>
    <w:p w:rsidR="00D96260" w:rsidRDefault="00D96260"/>
    <w:tbl>
      <w:tblPr>
        <w:tblStyle w:val="LightShading"/>
        <w:tblW w:w="0" w:type="auto"/>
        <w:tblLook w:val="04A0"/>
      </w:tblPr>
      <w:tblGrid>
        <w:gridCol w:w="1011"/>
        <w:gridCol w:w="3023"/>
      </w:tblGrid>
      <w:tr w:rsidR="00D96260" w:rsidTr="004C0A1D">
        <w:trPr>
          <w:cnfStyle w:val="100000000000"/>
        </w:trPr>
        <w:tc>
          <w:tcPr>
            <w:cnfStyle w:val="001000000000"/>
            <w:tcW w:w="4034" w:type="dxa"/>
            <w:gridSpan w:val="2"/>
          </w:tcPr>
          <w:p w:rsidR="00D96260" w:rsidRDefault="00D96260">
            <w:pPr>
              <w:ind w:firstLine="0"/>
            </w:pPr>
            <w:r>
              <w:t>Suffixes</w:t>
            </w:r>
          </w:p>
        </w:tc>
      </w:tr>
      <w:tr w:rsidR="00D96260" w:rsidTr="004C0A1D">
        <w:trPr>
          <w:cnfStyle w:val="000000100000"/>
        </w:trPr>
        <w:tc>
          <w:tcPr>
            <w:cnfStyle w:val="001000000000"/>
            <w:tcW w:w="1011" w:type="dxa"/>
          </w:tcPr>
          <w:p w:rsidR="00D96260" w:rsidRDefault="00D96260">
            <w:pPr>
              <w:ind w:firstLine="0"/>
            </w:pPr>
            <w:r>
              <w:t>-</w:t>
            </w:r>
            <w:proofErr w:type="spellStart"/>
            <w:r>
              <w:t>ase</w:t>
            </w:r>
            <w:proofErr w:type="spellEnd"/>
          </w:p>
        </w:tc>
        <w:tc>
          <w:tcPr>
            <w:tcW w:w="3023" w:type="dxa"/>
          </w:tcPr>
          <w:p w:rsidR="00D96260" w:rsidRDefault="00D96260">
            <w:pPr>
              <w:ind w:firstLine="0"/>
              <w:cnfStyle w:val="000000100000"/>
            </w:pPr>
            <w:r>
              <w:t>Enzyme</w:t>
            </w:r>
          </w:p>
        </w:tc>
      </w:tr>
      <w:tr w:rsidR="00D96260" w:rsidTr="004C0A1D">
        <w:tc>
          <w:tcPr>
            <w:cnfStyle w:val="001000000000"/>
            <w:tcW w:w="1011" w:type="dxa"/>
          </w:tcPr>
          <w:p w:rsidR="00D96260" w:rsidRDefault="00D96260">
            <w:pPr>
              <w:ind w:firstLine="0"/>
            </w:pPr>
            <w:r>
              <w:t>-</w:t>
            </w:r>
            <w:proofErr w:type="spellStart"/>
            <w:r>
              <w:t>cele</w:t>
            </w:r>
            <w:proofErr w:type="spellEnd"/>
          </w:p>
        </w:tc>
        <w:tc>
          <w:tcPr>
            <w:tcW w:w="3023" w:type="dxa"/>
          </w:tcPr>
          <w:p w:rsidR="00D96260" w:rsidRDefault="00D96260">
            <w:pPr>
              <w:ind w:firstLine="0"/>
              <w:cnfStyle w:val="000000000000"/>
            </w:pPr>
            <w:r>
              <w:t>Hernia</w:t>
            </w:r>
          </w:p>
        </w:tc>
      </w:tr>
      <w:tr w:rsidR="00D96260" w:rsidTr="004C0A1D">
        <w:trPr>
          <w:cnfStyle w:val="000000100000"/>
        </w:trPr>
        <w:tc>
          <w:tcPr>
            <w:cnfStyle w:val="001000000000"/>
            <w:tcW w:w="1011" w:type="dxa"/>
          </w:tcPr>
          <w:p w:rsidR="00D96260" w:rsidRDefault="00D96260">
            <w:pPr>
              <w:ind w:firstLine="0"/>
            </w:pPr>
            <w:r>
              <w:t>-</w:t>
            </w:r>
            <w:proofErr w:type="spellStart"/>
            <w:r>
              <w:t>clysis</w:t>
            </w:r>
            <w:proofErr w:type="spellEnd"/>
          </w:p>
        </w:tc>
        <w:tc>
          <w:tcPr>
            <w:tcW w:w="3023" w:type="dxa"/>
          </w:tcPr>
          <w:p w:rsidR="00D96260" w:rsidRDefault="00D96260">
            <w:pPr>
              <w:ind w:firstLine="0"/>
              <w:cnfStyle w:val="000000100000"/>
            </w:pPr>
            <w:r>
              <w:t>Irrigation or washing out</w:t>
            </w:r>
          </w:p>
        </w:tc>
      </w:tr>
      <w:tr w:rsidR="00D96260" w:rsidTr="004C0A1D">
        <w:tc>
          <w:tcPr>
            <w:cnfStyle w:val="001000000000"/>
            <w:tcW w:w="1011" w:type="dxa"/>
          </w:tcPr>
          <w:p w:rsidR="00D96260" w:rsidRDefault="004C0A1D">
            <w:pPr>
              <w:ind w:firstLine="0"/>
            </w:pPr>
            <w:r>
              <w:t>-emesis</w:t>
            </w:r>
          </w:p>
        </w:tc>
        <w:tc>
          <w:tcPr>
            <w:tcW w:w="3023" w:type="dxa"/>
          </w:tcPr>
          <w:p w:rsidR="00D96260" w:rsidRDefault="004C0A1D">
            <w:pPr>
              <w:ind w:firstLine="0"/>
              <w:cnfStyle w:val="000000000000"/>
            </w:pPr>
            <w:r>
              <w:t>Vomiting</w:t>
            </w:r>
          </w:p>
        </w:tc>
      </w:tr>
      <w:tr w:rsidR="00D96260" w:rsidTr="004C0A1D">
        <w:trPr>
          <w:cnfStyle w:val="000000100000"/>
        </w:trPr>
        <w:tc>
          <w:tcPr>
            <w:cnfStyle w:val="001000000000"/>
            <w:tcW w:w="1011" w:type="dxa"/>
          </w:tcPr>
          <w:p w:rsidR="00D96260" w:rsidRDefault="004C0A1D">
            <w:pPr>
              <w:ind w:firstLine="0"/>
            </w:pPr>
            <w:r>
              <w:t>-id</w:t>
            </w:r>
          </w:p>
        </w:tc>
        <w:tc>
          <w:tcPr>
            <w:tcW w:w="3023" w:type="dxa"/>
          </w:tcPr>
          <w:p w:rsidR="00D96260" w:rsidRDefault="004C0A1D">
            <w:pPr>
              <w:ind w:firstLine="0"/>
              <w:cnfStyle w:val="000000100000"/>
            </w:pPr>
            <w:r>
              <w:t>Structure; having the shape of</w:t>
            </w:r>
          </w:p>
        </w:tc>
      </w:tr>
      <w:tr w:rsidR="00D96260" w:rsidTr="004C0A1D">
        <w:tc>
          <w:tcPr>
            <w:cnfStyle w:val="001000000000"/>
            <w:tcW w:w="1011" w:type="dxa"/>
          </w:tcPr>
          <w:p w:rsidR="00D96260" w:rsidRDefault="004C0A1D">
            <w:pPr>
              <w:ind w:firstLine="0"/>
            </w:pPr>
            <w:r>
              <w:t>-</w:t>
            </w:r>
            <w:proofErr w:type="spellStart"/>
            <w:r>
              <w:t>ose</w:t>
            </w:r>
            <w:proofErr w:type="spellEnd"/>
          </w:p>
        </w:tc>
        <w:tc>
          <w:tcPr>
            <w:tcW w:w="3023" w:type="dxa"/>
          </w:tcPr>
          <w:p w:rsidR="00D96260" w:rsidRDefault="004C0A1D">
            <w:pPr>
              <w:ind w:firstLine="0"/>
              <w:cnfStyle w:val="000000000000"/>
            </w:pPr>
            <w:r>
              <w:t>Sugar</w:t>
            </w:r>
          </w:p>
        </w:tc>
      </w:tr>
      <w:tr w:rsidR="00D96260" w:rsidTr="004C0A1D">
        <w:trPr>
          <w:cnfStyle w:val="000000100000"/>
        </w:trPr>
        <w:tc>
          <w:tcPr>
            <w:cnfStyle w:val="001000000000"/>
            <w:tcW w:w="1011" w:type="dxa"/>
          </w:tcPr>
          <w:p w:rsidR="00D96260" w:rsidRDefault="004C0A1D">
            <w:pPr>
              <w:ind w:firstLine="0"/>
            </w:pPr>
            <w:r>
              <w:t>-</w:t>
            </w:r>
            <w:proofErr w:type="spellStart"/>
            <w:r>
              <w:t>pepsia</w:t>
            </w:r>
            <w:proofErr w:type="spellEnd"/>
          </w:p>
        </w:tc>
        <w:tc>
          <w:tcPr>
            <w:tcW w:w="3023" w:type="dxa"/>
          </w:tcPr>
          <w:p w:rsidR="00D96260" w:rsidRDefault="004C0A1D">
            <w:pPr>
              <w:ind w:firstLine="0"/>
              <w:cnfStyle w:val="000000100000"/>
            </w:pPr>
            <w:r>
              <w:t>Digestion</w:t>
            </w:r>
          </w:p>
        </w:tc>
      </w:tr>
      <w:tr w:rsidR="004C0A1D" w:rsidTr="004C0A1D">
        <w:tc>
          <w:tcPr>
            <w:cnfStyle w:val="001000000000"/>
            <w:tcW w:w="1011" w:type="dxa"/>
          </w:tcPr>
          <w:p w:rsidR="004C0A1D" w:rsidRDefault="004C0A1D">
            <w:pPr>
              <w:ind w:firstLine="0"/>
            </w:pPr>
            <w:r>
              <w:t>-</w:t>
            </w:r>
            <w:proofErr w:type="spellStart"/>
            <w:r>
              <w:t>pexy</w:t>
            </w:r>
            <w:proofErr w:type="spellEnd"/>
          </w:p>
        </w:tc>
        <w:tc>
          <w:tcPr>
            <w:tcW w:w="3023" w:type="dxa"/>
          </w:tcPr>
          <w:p w:rsidR="004C0A1D" w:rsidRDefault="004C0A1D">
            <w:pPr>
              <w:ind w:firstLine="0"/>
              <w:cnfStyle w:val="000000000000"/>
            </w:pPr>
            <w:r>
              <w:t>Surgical fixation</w:t>
            </w:r>
          </w:p>
        </w:tc>
      </w:tr>
      <w:tr w:rsidR="004C0A1D" w:rsidTr="004C0A1D">
        <w:trPr>
          <w:cnfStyle w:val="000000100000"/>
        </w:trPr>
        <w:tc>
          <w:tcPr>
            <w:cnfStyle w:val="001000000000"/>
            <w:tcW w:w="1011" w:type="dxa"/>
          </w:tcPr>
          <w:p w:rsidR="004C0A1D" w:rsidRDefault="004C0A1D">
            <w:pPr>
              <w:ind w:firstLine="0"/>
            </w:pPr>
            <w:r>
              <w:t>-phage</w:t>
            </w:r>
          </w:p>
        </w:tc>
        <w:tc>
          <w:tcPr>
            <w:tcW w:w="3023" w:type="dxa"/>
          </w:tcPr>
          <w:p w:rsidR="004C0A1D" w:rsidRDefault="004C0A1D">
            <w:pPr>
              <w:ind w:firstLine="0"/>
              <w:cnfStyle w:val="000000100000"/>
            </w:pPr>
            <w:r>
              <w:t>Eat or swallow</w:t>
            </w:r>
          </w:p>
        </w:tc>
      </w:tr>
      <w:tr w:rsidR="004C0A1D" w:rsidTr="004C0A1D">
        <w:tc>
          <w:tcPr>
            <w:cnfStyle w:val="001000000000"/>
            <w:tcW w:w="1011" w:type="dxa"/>
          </w:tcPr>
          <w:p w:rsidR="004C0A1D" w:rsidRDefault="004C0A1D">
            <w:pPr>
              <w:ind w:firstLine="0"/>
            </w:pPr>
            <w:r>
              <w:t>-</w:t>
            </w:r>
            <w:proofErr w:type="spellStart"/>
            <w:r>
              <w:t>phagia</w:t>
            </w:r>
            <w:proofErr w:type="spellEnd"/>
          </w:p>
        </w:tc>
        <w:tc>
          <w:tcPr>
            <w:tcW w:w="3023" w:type="dxa"/>
          </w:tcPr>
          <w:p w:rsidR="004C0A1D" w:rsidRDefault="004C0A1D" w:rsidP="004C0A1D">
            <w:pPr>
              <w:ind w:firstLine="0"/>
              <w:cnfStyle w:val="000000000000"/>
            </w:pPr>
            <w:r>
              <w:t>Eating or swallowing</w:t>
            </w:r>
          </w:p>
        </w:tc>
      </w:tr>
      <w:tr w:rsidR="004C0A1D" w:rsidTr="004C0A1D">
        <w:trPr>
          <w:cnfStyle w:val="000000100000"/>
        </w:trPr>
        <w:tc>
          <w:tcPr>
            <w:cnfStyle w:val="001000000000"/>
            <w:tcW w:w="1011" w:type="dxa"/>
          </w:tcPr>
          <w:p w:rsidR="004C0A1D" w:rsidRDefault="004C0A1D">
            <w:pPr>
              <w:ind w:firstLine="0"/>
            </w:pPr>
            <w:r>
              <w:t>-</w:t>
            </w:r>
            <w:proofErr w:type="spellStart"/>
            <w:r>
              <w:t>stalsis</w:t>
            </w:r>
            <w:proofErr w:type="spellEnd"/>
          </w:p>
        </w:tc>
        <w:tc>
          <w:tcPr>
            <w:tcW w:w="3023" w:type="dxa"/>
          </w:tcPr>
          <w:p w:rsidR="004C0A1D" w:rsidRDefault="004C0A1D" w:rsidP="004C0A1D">
            <w:pPr>
              <w:ind w:firstLine="0"/>
              <w:cnfStyle w:val="000000100000"/>
            </w:pPr>
            <w:r>
              <w:t>contraction</w:t>
            </w:r>
          </w:p>
        </w:tc>
      </w:tr>
    </w:tbl>
    <w:p w:rsidR="004C0A1D" w:rsidRDefault="004C0A1D">
      <w:pPr>
        <w:sectPr w:rsidR="004C0A1D" w:rsidSect="004C0A1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6260" w:rsidRDefault="00D96260"/>
    <w:sectPr w:rsidR="00D96260" w:rsidSect="004C0A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6CD"/>
    <w:rsid w:val="00166B40"/>
    <w:rsid w:val="00385388"/>
    <w:rsid w:val="004C0A1D"/>
    <w:rsid w:val="0067282A"/>
    <w:rsid w:val="007316CD"/>
    <w:rsid w:val="007802CC"/>
    <w:rsid w:val="008D0F59"/>
    <w:rsid w:val="00B83DA4"/>
    <w:rsid w:val="00D9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62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2012-10-01T14:14:00Z</dcterms:created>
  <dcterms:modified xsi:type="dcterms:W3CDTF">2012-10-01T16:19:00Z</dcterms:modified>
</cp:coreProperties>
</file>