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F1" w:rsidRPr="0055558A" w:rsidRDefault="00A54FF1" w:rsidP="0055558A">
      <w:pPr>
        <w:jc w:val="center"/>
        <w:rPr>
          <w:sz w:val="28"/>
          <w:szCs w:val="28"/>
        </w:rPr>
      </w:pPr>
      <w:r w:rsidRPr="0055558A">
        <w:rPr>
          <w:sz w:val="28"/>
          <w:szCs w:val="28"/>
        </w:rPr>
        <w:t>Chapter 5 - Cardiovascular System</w:t>
      </w:r>
    </w:p>
    <w:p w:rsidR="00A54FF1" w:rsidRPr="0055558A" w:rsidRDefault="00A54FF1" w:rsidP="0055558A">
      <w:pPr>
        <w:jc w:val="center"/>
        <w:rPr>
          <w:sz w:val="28"/>
          <w:szCs w:val="28"/>
        </w:rPr>
      </w:pPr>
      <w:r w:rsidRPr="0055558A">
        <w:rPr>
          <w:sz w:val="28"/>
          <w:szCs w:val="28"/>
        </w:rPr>
        <w:t>Principal Word Parts</w:t>
      </w:r>
    </w:p>
    <w:p w:rsidR="00A54FF1" w:rsidRDefault="00A54FF1"/>
    <w:p w:rsidR="00A54FF1" w:rsidRDefault="00A54FF1">
      <w:pPr>
        <w:ind w:firstLine="0"/>
        <w:cnfStyle w:val="101000000000"/>
        <w:rPr>
          <w:b/>
          <w:bCs/>
        </w:rPr>
        <w:sectPr w:rsidR="00A54FF1" w:rsidSect="00B83D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"/>
        <w:tblW w:w="0" w:type="auto"/>
        <w:tblLook w:val="04A0"/>
      </w:tblPr>
      <w:tblGrid>
        <w:gridCol w:w="2348"/>
        <w:gridCol w:w="2188"/>
      </w:tblGrid>
      <w:tr w:rsidR="00A54FF1" w:rsidTr="00A54FF1">
        <w:trPr>
          <w:cnfStyle w:val="100000000000"/>
        </w:trPr>
        <w:tc>
          <w:tcPr>
            <w:cnfStyle w:val="001000000000"/>
            <w:tcW w:w="4876" w:type="dxa"/>
            <w:gridSpan w:val="2"/>
          </w:tcPr>
          <w:p w:rsidR="00A54FF1" w:rsidRDefault="00A54FF1">
            <w:pPr>
              <w:ind w:firstLine="0"/>
            </w:pPr>
            <w:r>
              <w:lastRenderedPageBreak/>
              <w:t>Combining Forms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>Aden(o)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Gland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>Adenoid(o)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Adenoids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>Aneurysm(o)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Aneurysm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Angi</w:t>
            </w:r>
            <w:proofErr w:type="spellEnd"/>
            <w:r>
              <w:t xml:space="preserve">(o), vas(o), </w:t>
            </w:r>
            <w:proofErr w:type="spellStart"/>
            <w:r>
              <w:t>vascul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Vessel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Aort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Aorta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Arter</w:t>
            </w:r>
            <w:proofErr w:type="spellEnd"/>
            <w:r>
              <w:t xml:space="preserve">(o), </w:t>
            </w:r>
            <w:proofErr w:type="spellStart"/>
            <w:r>
              <w:t>arteri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Artery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Ather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Yellowish, fatty plaque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Atri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Atrium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 xml:space="preserve">Cancer(o), </w:t>
            </w:r>
            <w:proofErr w:type="spellStart"/>
            <w:r>
              <w:t>carcin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Cancer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Cardi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Heart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Coron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Crown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Ech</w:t>
            </w:r>
            <w:proofErr w:type="spellEnd"/>
            <w:r>
              <w:t>(o), son(o)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Sound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Endocardio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proofErr w:type="spellStart"/>
            <w:r>
              <w:t>Endocardium</w:t>
            </w:r>
            <w:proofErr w:type="spellEnd"/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Immu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Immune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>Lymph(o)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 xml:space="preserve">Lymph, </w:t>
            </w:r>
            <w:proofErr w:type="spellStart"/>
            <w:r>
              <w:t>lymphatics</w:t>
            </w:r>
            <w:proofErr w:type="spellEnd"/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Lymphaden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Lymph node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Lymphangi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Lymph vessel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Lymphat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proofErr w:type="spellStart"/>
            <w:r>
              <w:t>Lymphatics</w:t>
            </w:r>
            <w:proofErr w:type="spellEnd"/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Mediastin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proofErr w:type="spellStart"/>
            <w:r>
              <w:t>Mediastinum</w:t>
            </w:r>
            <w:proofErr w:type="spellEnd"/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Myocardi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Myocardium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>Ox(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Oxygen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Pericardi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Pericardium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Phleb</w:t>
            </w:r>
            <w:proofErr w:type="spellEnd"/>
            <w:r>
              <w:t xml:space="preserve">(o), </w:t>
            </w:r>
            <w:proofErr w:type="spellStart"/>
            <w:r>
              <w:t>ven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 xml:space="preserve">), </w:t>
            </w:r>
            <w:proofErr w:type="spellStart"/>
            <w:r>
              <w:t>ven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Vein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Phot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Light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Pulmon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Lung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 xml:space="preserve">Rhythm(o), </w:t>
            </w:r>
            <w:proofErr w:type="spellStart"/>
            <w:r>
              <w:t>rrythm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Rhythm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Scler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Hard, hardening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>Sept(o)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Septum; partition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>Sin(o)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Sinus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Splen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Spleen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Steth</w:t>
            </w:r>
            <w:proofErr w:type="spellEnd"/>
            <w:r>
              <w:t xml:space="preserve">(o), </w:t>
            </w:r>
            <w:proofErr w:type="spellStart"/>
            <w:r>
              <w:t>tharc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Chest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Thym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Thymus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r>
              <w:t>Tonsil(o)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Tonsil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Valv</w:t>
            </w:r>
            <w:proofErr w:type="spellEnd"/>
            <w:r>
              <w:t xml:space="preserve">(o), </w:t>
            </w:r>
            <w:proofErr w:type="spellStart"/>
            <w:r>
              <w:t>valvul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r>
              <w:t>Valve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Ventricul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100000"/>
            </w:pPr>
            <w:r>
              <w:t>Ventricle</w:t>
            </w:r>
          </w:p>
        </w:tc>
      </w:tr>
      <w:tr w:rsidR="00A54FF1" w:rsidTr="00A54FF1">
        <w:tc>
          <w:tcPr>
            <w:cnfStyle w:val="001000000000"/>
            <w:tcW w:w="2521" w:type="dxa"/>
          </w:tcPr>
          <w:p w:rsidR="00A54FF1" w:rsidRDefault="00A54FF1">
            <w:pPr>
              <w:ind w:firstLine="0"/>
            </w:pPr>
            <w:proofErr w:type="spellStart"/>
            <w:r>
              <w:t>Venul</w:t>
            </w:r>
            <w:proofErr w:type="spellEnd"/>
            <w:r>
              <w:t>(o)</w:t>
            </w:r>
          </w:p>
        </w:tc>
        <w:tc>
          <w:tcPr>
            <w:tcW w:w="2355" w:type="dxa"/>
          </w:tcPr>
          <w:p w:rsidR="00A54FF1" w:rsidRDefault="00A54FF1">
            <w:pPr>
              <w:ind w:firstLine="0"/>
              <w:cnfStyle w:val="000000000000"/>
            </w:pPr>
            <w:proofErr w:type="spellStart"/>
            <w:r>
              <w:t>Venule</w:t>
            </w:r>
            <w:proofErr w:type="spellEnd"/>
          </w:p>
        </w:tc>
      </w:tr>
    </w:tbl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p w:rsidR="00A54FF1" w:rsidRDefault="00A54FF1"/>
    <w:tbl>
      <w:tblPr>
        <w:tblStyle w:val="LightShading"/>
        <w:tblW w:w="0" w:type="auto"/>
        <w:tblLook w:val="04A0"/>
      </w:tblPr>
      <w:tblGrid>
        <w:gridCol w:w="744"/>
        <w:gridCol w:w="2330"/>
      </w:tblGrid>
      <w:tr w:rsidR="00A54FF1" w:rsidTr="00A54FF1">
        <w:trPr>
          <w:cnfStyle w:val="100000000000"/>
        </w:trPr>
        <w:tc>
          <w:tcPr>
            <w:cnfStyle w:val="001000000000"/>
            <w:tcW w:w="3074" w:type="dxa"/>
            <w:gridSpan w:val="2"/>
          </w:tcPr>
          <w:p w:rsidR="00A54FF1" w:rsidRDefault="00A54FF1">
            <w:pPr>
              <w:ind w:firstLine="0"/>
            </w:pPr>
            <w:r>
              <w:t>Prefixes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744" w:type="dxa"/>
          </w:tcPr>
          <w:p w:rsidR="00A54FF1" w:rsidRDefault="00A54FF1">
            <w:pPr>
              <w:ind w:firstLine="0"/>
            </w:pPr>
            <w:r>
              <w:t>De-</w:t>
            </w:r>
          </w:p>
        </w:tc>
        <w:tc>
          <w:tcPr>
            <w:tcW w:w="2330" w:type="dxa"/>
          </w:tcPr>
          <w:p w:rsidR="00A54FF1" w:rsidRDefault="00A54FF1">
            <w:pPr>
              <w:ind w:firstLine="0"/>
              <w:cnfStyle w:val="000000100000"/>
            </w:pPr>
            <w:r>
              <w:t>Down; from; reversing</w:t>
            </w:r>
          </w:p>
        </w:tc>
      </w:tr>
      <w:tr w:rsidR="00A54FF1" w:rsidTr="00A54FF1">
        <w:tc>
          <w:tcPr>
            <w:cnfStyle w:val="001000000000"/>
            <w:tcW w:w="744" w:type="dxa"/>
          </w:tcPr>
          <w:p w:rsidR="00A54FF1" w:rsidRDefault="00A54FF1">
            <w:pPr>
              <w:ind w:firstLine="0"/>
            </w:pPr>
            <w:proofErr w:type="spellStart"/>
            <w:r>
              <w:t>Epi</w:t>
            </w:r>
            <w:proofErr w:type="spellEnd"/>
            <w:r>
              <w:t>-</w:t>
            </w:r>
          </w:p>
        </w:tc>
        <w:tc>
          <w:tcPr>
            <w:tcW w:w="2330" w:type="dxa"/>
          </w:tcPr>
          <w:p w:rsidR="00A54FF1" w:rsidRDefault="00A54FF1">
            <w:pPr>
              <w:ind w:firstLine="0"/>
              <w:cnfStyle w:val="000000000000"/>
            </w:pPr>
            <w:r>
              <w:t>Above or upon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744" w:type="dxa"/>
          </w:tcPr>
          <w:p w:rsidR="00A54FF1" w:rsidRDefault="00A54FF1">
            <w:pPr>
              <w:ind w:firstLine="0"/>
            </w:pPr>
            <w:proofErr w:type="spellStart"/>
            <w:r>
              <w:t>Peri</w:t>
            </w:r>
            <w:proofErr w:type="spellEnd"/>
            <w:r>
              <w:t>-</w:t>
            </w:r>
          </w:p>
        </w:tc>
        <w:tc>
          <w:tcPr>
            <w:tcW w:w="2330" w:type="dxa"/>
          </w:tcPr>
          <w:p w:rsidR="00A54FF1" w:rsidRDefault="00A54FF1">
            <w:pPr>
              <w:ind w:firstLine="0"/>
              <w:cnfStyle w:val="000000100000"/>
            </w:pPr>
            <w:r>
              <w:t>Around</w:t>
            </w:r>
          </w:p>
        </w:tc>
      </w:tr>
      <w:tr w:rsidR="00A54FF1" w:rsidTr="00A54FF1">
        <w:tc>
          <w:tcPr>
            <w:cnfStyle w:val="001000000000"/>
            <w:tcW w:w="744" w:type="dxa"/>
          </w:tcPr>
          <w:p w:rsidR="00A54FF1" w:rsidRDefault="00A54FF1">
            <w:pPr>
              <w:ind w:firstLine="0"/>
            </w:pPr>
            <w:r>
              <w:t>Tri-</w:t>
            </w:r>
          </w:p>
        </w:tc>
        <w:tc>
          <w:tcPr>
            <w:tcW w:w="2330" w:type="dxa"/>
          </w:tcPr>
          <w:p w:rsidR="00A54FF1" w:rsidRDefault="00A54FF1">
            <w:pPr>
              <w:ind w:firstLine="0"/>
              <w:cnfStyle w:val="000000000000"/>
            </w:pPr>
            <w:r>
              <w:t>three</w:t>
            </w:r>
          </w:p>
        </w:tc>
      </w:tr>
    </w:tbl>
    <w:p w:rsidR="00A54FF1" w:rsidRDefault="00A54FF1"/>
    <w:p w:rsidR="0055558A" w:rsidRDefault="0055558A"/>
    <w:p w:rsidR="0055558A" w:rsidRDefault="0055558A"/>
    <w:p w:rsidR="0055558A" w:rsidRDefault="0055558A"/>
    <w:p w:rsidR="0055558A" w:rsidRDefault="0055558A"/>
    <w:p w:rsidR="0055558A" w:rsidRDefault="0055558A"/>
    <w:p w:rsidR="0055558A" w:rsidRDefault="0055558A"/>
    <w:p w:rsidR="0055558A" w:rsidRDefault="0055558A"/>
    <w:p w:rsidR="0055558A" w:rsidRDefault="0055558A"/>
    <w:tbl>
      <w:tblPr>
        <w:tblStyle w:val="LightShading"/>
        <w:tblW w:w="0" w:type="auto"/>
        <w:tblLook w:val="04A0"/>
      </w:tblPr>
      <w:tblGrid>
        <w:gridCol w:w="1148"/>
        <w:gridCol w:w="2868"/>
      </w:tblGrid>
      <w:tr w:rsidR="00A54FF1" w:rsidTr="00A54FF1">
        <w:trPr>
          <w:cnfStyle w:val="100000000000"/>
        </w:trPr>
        <w:tc>
          <w:tcPr>
            <w:cnfStyle w:val="001000000000"/>
            <w:tcW w:w="4016" w:type="dxa"/>
            <w:gridSpan w:val="2"/>
          </w:tcPr>
          <w:p w:rsidR="00A54FF1" w:rsidRDefault="00A54FF1">
            <w:pPr>
              <w:ind w:firstLine="0"/>
            </w:pPr>
            <w:r>
              <w:t>Suffixes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</w:t>
            </w:r>
            <w:proofErr w:type="spellStart"/>
            <w:r>
              <w:t>ary</w:t>
            </w:r>
            <w:proofErr w:type="spellEnd"/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100000"/>
            </w:pPr>
            <w:r>
              <w:t>Pertaining to</w:t>
            </w:r>
          </w:p>
        </w:tc>
      </w:tr>
      <w:tr w:rsidR="00A54FF1" w:rsidTr="00A54FF1"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-edema</w:t>
            </w:r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000000"/>
            </w:pPr>
            <w:r>
              <w:t>Swelling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</w:t>
            </w:r>
            <w:proofErr w:type="spellStart"/>
            <w:r>
              <w:t>ium</w:t>
            </w:r>
            <w:proofErr w:type="spellEnd"/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100000"/>
            </w:pPr>
            <w:r>
              <w:t>Membrane</w:t>
            </w:r>
          </w:p>
        </w:tc>
      </w:tr>
      <w:tr w:rsidR="00A54FF1" w:rsidTr="00A54FF1"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-meter</w:t>
            </w:r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000000"/>
            </w:pPr>
            <w:r>
              <w:t>Instrument used to measure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</w:t>
            </w:r>
            <w:proofErr w:type="spellStart"/>
            <w:r>
              <w:t>metry</w:t>
            </w:r>
            <w:proofErr w:type="spellEnd"/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100000"/>
            </w:pPr>
            <w:r>
              <w:t>Process of measuring</w:t>
            </w:r>
          </w:p>
        </w:tc>
      </w:tr>
      <w:tr w:rsidR="00A54FF1" w:rsidTr="00A54FF1"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-ole</w:t>
            </w:r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000000"/>
            </w:pPr>
            <w:r>
              <w:t>Small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</w:t>
            </w:r>
            <w:proofErr w:type="spellStart"/>
            <w:r>
              <w:t>oma</w:t>
            </w:r>
            <w:proofErr w:type="spellEnd"/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100000"/>
            </w:pPr>
            <w:r>
              <w:t>Tumor; swelling</w:t>
            </w:r>
          </w:p>
        </w:tc>
      </w:tr>
      <w:tr w:rsidR="00A54FF1" w:rsidTr="00A54FF1"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-phobia</w:t>
            </w:r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000000"/>
            </w:pPr>
            <w:r>
              <w:t>Abnormal fear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-sclerosis</w:t>
            </w:r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100000"/>
            </w:pPr>
            <w:r>
              <w:t>Abnormal hardening</w:t>
            </w:r>
          </w:p>
        </w:tc>
      </w:tr>
      <w:tr w:rsidR="00A54FF1" w:rsidTr="00A54FF1"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</w:t>
            </w:r>
            <w:proofErr w:type="spellStart"/>
            <w:r>
              <w:t>stenosis</w:t>
            </w:r>
            <w:proofErr w:type="spellEnd"/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000000"/>
            </w:pPr>
            <w:r>
              <w:t>Narrowing; stricture</w:t>
            </w:r>
          </w:p>
        </w:tc>
      </w:tr>
      <w:tr w:rsidR="00A54FF1" w:rsidTr="00A54FF1">
        <w:trPr>
          <w:cnfStyle w:val="000000100000"/>
        </w:trPr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</w:t>
            </w:r>
            <w:proofErr w:type="spellStart"/>
            <w:r>
              <w:t>stomy</w:t>
            </w:r>
            <w:proofErr w:type="spellEnd"/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100000"/>
            </w:pPr>
            <w:r>
              <w:t>Artificial opening</w:t>
            </w:r>
          </w:p>
        </w:tc>
      </w:tr>
      <w:tr w:rsidR="00A54FF1" w:rsidTr="00A54FF1">
        <w:tc>
          <w:tcPr>
            <w:cnfStyle w:val="001000000000"/>
            <w:tcW w:w="1148" w:type="dxa"/>
          </w:tcPr>
          <w:p w:rsidR="00A54FF1" w:rsidRDefault="00A54FF1">
            <w:pPr>
              <w:ind w:firstLine="0"/>
            </w:pPr>
            <w:r>
              <w:t>-tome</w:t>
            </w:r>
          </w:p>
        </w:tc>
        <w:tc>
          <w:tcPr>
            <w:tcW w:w="2868" w:type="dxa"/>
          </w:tcPr>
          <w:p w:rsidR="00A54FF1" w:rsidRDefault="00A54FF1">
            <w:pPr>
              <w:ind w:firstLine="0"/>
              <w:cnfStyle w:val="000000000000"/>
            </w:pPr>
            <w:r>
              <w:t>Cutting instrument</w:t>
            </w:r>
          </w:p>
        </w:tc>
      </w:tr>
    </w:tbl>
    <w:p w:rsidR="00A54FF1" w:rsidRDefault="00A54FF1">
      <w:pPr>
        <w:sectPr w:rsidR="00A54FF1" w:rsidSect="00A54F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FF1" w:rsidRDefault="00A54FF1" w:rsidP="00A54FF1"/>
    <w:sectPr w:rsidR="00A54FF1" w:rsidSect="00A54F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54FF1"/>
    <w:rsid w:val="000118D4"/>
    <w:rsid w:val="0055558A"/>
    <w:rsid w:val="007802CC"/>
    <w:rsid w:val="008D0F59"/>
    <w:rsid w:val="00A54FF1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54F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2012-09-10T15:46:00Z</dcterms:created>
  <dcterms:modified xsi:type="dcterms:W3CDTF">2012-09-10T15:58:00Z</dcterms:modified>
</cp:coreProperties>
</file>